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eastAsia="zh-CN"/>
        </w:rPr>
        <w:t>物业补贴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为深入贯彻党的二十大精神，以党的群众路线教育实践活动为强大动力，围绕中心、服务大局，把做好离退休人员工作与构建社会主义核心价值观，实现“中国梦”相结合，努力打造全方位、多层次的老干部党员支部工作新格局。</w:t>
      </w:r>
      <w:bookmarkEnd w:id="0"/>
      <w:r>
        <w:rPr>
          <w:rFonts w:hint="eastAsia" w:eastAsia="仿宋_GB2312"/>
          <w:color w:val="000000"/>
          <w:sz w:val="32"/>
          <w:szCs w:val="32"/>
          <w:lang w:val="en-US" w:eastAsia="zh-CN"/>
        </w:rPr>
        <w:t>确保离退休人员政治、生活各项政策、待遇落实到位，推动退休人员的管理服务各项工作顺利开展。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资金全部用于拨付退休人员物业补贴经费。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确保退休人员的生活质量。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年初项目资金总额13440元，已安排落实项目资金拨付11520元。指标结余金额1920元。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退休人员物业补贴实际使用11520元。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4.</w:t>
      </w:r>
      <w:r>
        <w:rPr>
          <w:rFonts w:eastAsia="仿宋_GB2312"/>
          <w:color w:val="000000"/>
          <w:spacing w:val="5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根据年度预算向玉东新区财政局申请退休人员物业补贴经费，经审核后，依据区财政局批复精神及资金拨付程序，拨付经费。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年初绩效目标及其衡量指标设定情况。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（1）数量指标：退休人员人数6个。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（2）质量指标：退休人员物业补贴标准每人每月160元。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（3）时效指标：完成时间为2022年12月；资金支付率≥90%。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（4）成本指标：使用退休人员物业补贴经费13280元，资金使用率≥90%。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（1）社会效益：提高服务退休人员生活质量，着力提升退休人员满意度和幸福感。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（2）可持续影响指标：稳定退休人员情绪，实现和谐社会。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四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我中心高度重视，主要负责人主抓落实，组织专门的业务人员跟进项目和资金的落实，并依照计划进度组织做好项目的推进落实、资金等管理工作。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退休人员物业补贴资金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（1）数量指标：退休人员人数6个。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（2）质量指标：退休人员物业补贴标准每人每月160元。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（3）时效指标：完成时间为2022年12月；资金支付率86.75%。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（4）成本指标：使用退休人员物业补贴经费11520元，资金使用率86.75%。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（1）社会效益：提高服务退休人员生活质量，着力提升退休人员满意度和幸福感。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（2）可持续影响指标：稳定退休人员情绪，实现和谐社会。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茂林镇乡村建设综合服务中心2022年退休人员6名，拨付退休人员物业补贴金额为11520元。顺利推进项目建设完成。进一步强化退休人员精神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总体自我评价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圆满完成退休人员物业补贴经费发放任务。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8.67分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90.67分。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四、取得的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有效地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五、</w:t>
      </w: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无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茂林镇乡村建设综合服务中心</w:t>
      </w:r>
    </w:p>
    <w:p>
      <w:pPr>
        <w:spacing w:line="560" w:lineRule="exact"/>
        <w:ind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2023年3月9日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tbl>
      <w:tblPr>
        <w:tblStyle w:val="4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641"/>
        <w:gridCol w:w="972"/>
        <w:gridCol w:w="468"/>
        <w:gridCol w:w="145"/>
        <w:gridCol w:w="555"/>
        <w:gridCol w:w="741"/>
        <w:gridCol w:w="384"/>
        <w:gridCol w:w="938"/>
        <w:gridCol w:w="600"/>
        <w:gridCol w:w="302"/>
        <w:gridCol w:w="129"/>
        <w:gridCol w:w="431"/>
        <w:gridCol w:w="471"/>
        <w:gridCol w:w="996"/>
        <w:gridCol w:w="89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76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ordWrap/>
              <w:spacing w:line="560" w:lineRule="exact"/>
              <w:jc w:val="center"/>
              <w:rPr>
                <w:rFonts w:ascii="方正小标宋简体" w:hAnsi="宋体" w:eastAsia="方正小标宋简体" w:cs="宋体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年度预算项目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支出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项目名称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退休人员支出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项目编码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项目实施单位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茂林镇公共文化服务站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主管部门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茂林镇人民政府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资金总额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（万元）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年中预算调整数</w:t>
            </w: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实际支出数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其中：一般公共预算拨款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其中: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上级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3920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2260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本级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政府性基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 xml:space="preserve">  国有资本经营预算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财政拨款预算调整率（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调整原因说明</w:t>
            </w:r>
          </w:p>
        </w:tc>
        <w:tc>
          <w:tcPr>
            <w:tcW w:w="35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退休人员2022年物业补贴及生活补助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项目起始时间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2022年1月1日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3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项目终止时间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项目实施进度安排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2022年1月1日—2022年12月31日已完成项目100%。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年度绩效目标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自评得分（满分100分）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预算执行（10分）</w:t>
            </w:r>
          </w:p>
        </w:tc>
        <w:tc>
          <w:tcPr>
            <w:tcW w:w="21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项目绩效目标衡量指标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  <w:t>分值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完成情况简要描述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偏差原因及改进措施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产出指标（50分。其中：产出数量、质量、时效、成本分别20分、10分、10分、10分）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产出数量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退休人员个数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产出质量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产出时效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完成时间为2022年12月；完成率=100%。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使用公共文化服务站退休人员补助经费2260元。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2.效益指标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效果指标（30分）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提高服务退休人员生活质量，着力提升退休人员满意度和幸福感。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生态效益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可持续影响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稳定退休人员情绪，实现和谐社会。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  <w:t>社会公众或服务对象满意度（10分）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服务对象满意度</w:t>
            </w: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——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备注：1.</w:t>
      </w:r>
      <w:r>
        <w:rPr>
          <w:rFonts w:hint="eastAsia" w:ascii="宋体" w:hAnsi="宋体" w:eastAsia="宋体" w:cs="Times New Roman"/>
          <w:szCs w:val="21"/>
          <w:lang w:eastAsia="zh-CN"/>
        </w:rPr>
        <w:t>计分方法详见正文。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2.“分值”列请按一二级指标权重对三级指标进行赋分。3.“完成情况简要描述”列请对该指标完成情况进行简要描述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4.未完成指标、超额完成指标、因其他原因调减得分等必须填写“偏差原因及改进措施”。5.通过一体化系统报送的项目，预算执行相关数据（其他资金除外）将自动取数并自动运算。6.财政拨款（</w:t>
      </w:r>
      <w:r>
        <w:rPr>
          <w:rFonts w:hint="eastAsia" w:ascii="宋体" w:hAnsi="宋体" w:eastAsia="宋体" w:cs="Times New Roman"/>
          <w:szCs w:val="21"/>
        </w:rPr>
        <w:t>含一般公共预算拨款、政府性</w:t>
      </w:r>
      <w:r>
        <w:rPr>
          <w:rFonts w:hint="eastAsia" w:ascii="宋体" w:hAnsi="宋体" w:eastAsia="宋体" w:cs="Times New Roman"/>
          <w:szCs w:val="21"/>
          <w:lang w:eastAsia="zh-CN"/>
        </w:rPr>
        <w:t>基金</w:t>
      </w:r>
      <w:r>
        <w:rPr>
          <w:rFonts w:hint="eastAsia" w:ascii="宋体" w:hAnsi="宋体" w:eastAsia="宋体" w:cs="Times New Roman"/>
          <w:szCs w:val="21"/>
        </w:rPr>
        <w:t>预算拨款、国有资本经营预算拨款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）预算调整率=年中调整数/年初预算数。</w:t>
      </w: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73122"/>
    <w:multiLevelType w:val="singleLevel"/>
    <w:tmpl w:val="B957312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12711C4"/>
    <w:multiLevelType w:val="singleLevel"/>
    <w:tmpl w:val="512711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MzViZjgwNmQxYzQ3MGYzZjgxODE0OGY2ZjgzNDMifQ=="/>
  </w:docVars>
  <w:rsids>
    <w:rsidRoot w:val="585B1002"/>
    <w:rsid w:val="11B06C88"/>
    <w:rsid w:val="11BE5A30"/>
    <w:rsid w:val="17C73F40"/>
    <w:rsid w:val="19322678"/>
    <w:rsid w:val="22160FFE"/>
    <w:rsid w:val="24443260"/>
    <w:rsid w:val="2AFE060C"/>
    <w:rsid w:val="2D157E8F"/>
    <w:rsid w:val="39FC4F8E"/>
    <w:rsid w:val="3AB900AC"/>
    <w:rsid w:val="40FA1F1D"/>
    <w:rsid w:val="41C45CB4"/>
    <w:rsid w:val="438A6A89"/>
    <w:rsid w:val="450F0221"/>
    <w:rsid w:val="45CA7611"/>
    <w:rsid w:val="4743767B"/>
    <w:rsid w:val="4A031344"/>
    <w:rsid w:val="4A69564B"/>
    <w:rsid w:val="4CB737E7"/>
    <w:rsid w:val="4D6420F9"/>
    <w:rsid w:val="548968E9"/>
    <w:rsid w:val="55CF69BE"/>
    <w:rsid w:val="585B1002"/>
    <w:rsid w:val="67CE2B39"/>
    <w:rsid w:val="6B724E1D"/>
    <w:rsid w:val="6E485432"/>
    <w:rsid w:val="74406B6D"/>
    <w:rsid w:val="759F2A33"/>
    <w:rsid w:val="760D0CD1"/>
    <w:rsid w:val="77931C2F"/>
    <w:rsid w:val="796450AB"/>
    <w:rsid w:val="7CF76237"/>
    <w:rsid w:val="7E46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Calibri" w:hAnsi="Calibri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2393</Words>
  <Characters>2582</Characters>
  <Lines>0</Lines>
  <Paragraphs>0</Paragraphs>
  <TotalTime>1</TotalTime>
  <ScaleCrop>false</ScaleCrop>
  <LinksUpToDate>false</LinksUpToDate>
  <CharactersWithSpaces>2719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Administrator</cp:lastModifiedBy>
  <cp:lastPrinted>2023-03-16T08:21:00Z</cp:lastPrinted>
  <dcterms:modified xsi:type="dcterms:W3CDTF">2023-03-17T01:18:35Z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47DDEE81FE554920AFD94C516F94C90F</vt:lpwstr>
  </property>
</Properties>
</file>